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0D" w:rsidRPr="00F177C8" w:rsidRDefault="0012280D" w:rsidP="0012280D">
      <w:pPr>
        <w:spacing w:after="0" w:line="324" w:lineRule="auto"/>
        <w:jc w:val="center"/>
        <w:rPr>
          <w:rFonts w:ascii="Verdana" w:eastAsia="Times New Roman" w:hAnsi="Verdana" w:cs="Arial"/>
          <w:color w:val="333333"/>
          <w:sz w:val="18"/>
          <w:szCs w:val="18"/>
          <w:lang w:eastAsia="pt-BR"/>
        </w:rPr>
      </w:pPr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 xml:space="preserve">PORTARIA Nº 1.347, DE </w:t>
      </w:r>
      <w:proofErr w:type="gramStart"/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>4</w:t>
      </w:r>
      <w:proofErr w:type="gramEnd"/>
      <w:r w:rsidRPr="00F177C8">
        <w:rPr>
          <w:rFonts w:ascii="Verdana" w:eastAsia="Times New Roman" w:hAnsi="Verdana" w:cs="Arial"/>
          <w:color w:val="333333"/>
          <w:sz w:val="18"/>
          <w:szCs w:val="18"/>
          <w:lang w:eastAsia="pt-BR"/>
        </w:rPr>
        <w:t xml:space="preserve"> DE DEZEMBRO DE 2012</w:t>
      </w:r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SECRETÁRIO DE ATENÇÃO À SAÚDE, no uso de suas atribuições,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Portaria nº 822/GM/MS, de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6</w:t>
      </w:r>
      <w:proofErr w:type="gram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junho de 2001, que inclui os procedimentos para implantação de Serviços de Referência em Triagem Neonatal;</w:t>
      </w:r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Portaria SAS/MS nº 856, de 12 de novembro de 2002, que trata da habilitação do estado do Mato Grosso do Sul na Fase II de Implantação do Programa Nacional de Triagem Neonatal, e do cadastramento do Serviço de Referência em Triagem Neonatal (SRTN) referido nesta Portaria;</w:t>
      </w:r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Considerando a inclusão dos códigos dos procedimentos para a realização da triagem neonatal, a confirmação diagnóstica, o acompanhamento e o tratamento das doenças congênitas na Tabela de Procedimentos, Medicamentos, Órteses, Próteses e Materiais Especiais do Sistema Único de Saúde;</w:t>
      </w:r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manifestação favorável da Secretaria de Estado da Saúde do Mato Grosso do Sul;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</w:t>
      </w:r>
      <w:proofErr w:type="gramEnd"/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Considerando a avaliação da </w:t>
      </w:r>
      <w:hyperlink r:id="rId5" w:tgtFrame="_blank" w:tooltip="Secretaria de Atenção à Saúde" w:history="1">
        <w:r w:rsidRPr="00F177C8">
          <w:rPr>
            <w:rFonts w:ascii="Times New Roman" w:eastAsia="Times New Roman" w:hAnsi="Times New Roman" w:cs="Times New Roman"/>
            <w:color w:val="1E6298"/>
            <w:sz w:val="24"/>
            <w:szCs w:val="24"/>
            <w:lang w:eastAsia="pt-BR"/>
          </w:rPr>
          <w:t>Secretaria de Atenção à Saúde</w:t>
        </w:r>
      </w:hyperlink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- Departamento de Atenção Especializada - Coordenação-Geral de Sangue e Hemoderivados - Programa Nacional de Triagem Neonatal, resolve:</w:t>
      </w:r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Art. 1º Fica habilitado o estado do Mato Grosso do Sul na Fase III de implantação do Programa Nacional de Triagem Neonatal, que prevê a triagem neonatal, a confirmação diagnóstica, o acompanhamento e o tratamento da </w:t>
      </w:r>
      <w:proofErr w:type="spell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fenilcetonúria</w:t>
      </w:r>
      <w:proofErr w:type="spell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hipotireoidismo congênito,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doenças falciformes e outras </w:t>
      </w:r>
      <w:proofErr w:type="spell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hemoglobinopatias</w:t>
      </w:r>
      <w:proofErr w:type="spell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fibrose cística. </w:t>
      </w:r>
      <w:bookmarkStart w:id="0" w:name="_GoBack"/>
      <w:bookmarkEnd w:id="0"/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2º Fica autorizado o gestor a credenciar como Serviço de Referência em Triagem Neonatal - SRTN o serviço a seguir descrito:</w:t>
      </w:r>
    </w:p>
    <w:tbl>
      <w:tblPr>
        <w:tblW w:w="0" w:type="auto"/>
        <w:jc w:val="center"/>
        <w:tblCellSpacing w:w="22" w:type="dxa"/>
        <w:tblInd w:w="-2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6851"/>
      </w:tblGrid>
      <w:tr w:rsidR="0012280D" w:rsidRPr="00F177C8" w:rsidTr="0012280D">
        <w:trPr>
          <w:trHeight w:val="282"/>
          <w:tblCellSpacing w:w="22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SRTN 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Associação de Pais e Amigos dos Excepcionais </w:t>
            </w:r>
            <w:proofErr w:type="spellStart"/>
            <w:proofErr w:type="gramStart"/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deCampo</w:t>
            </w:r>
            <w:proofErr w:type="spellEnd"/>
            <w:proofErr w:type="gramEnd"/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Grande - Laboratório IPED </w:t>
            </w:r>
          </w:p>
        </w:tc>
      </w:tr>
      <w:tr w:rsidR="0012280D" w:rsidRPr="00F177C8" w:rsidTr="0012280D">
        <w:trPr>
          <w:trHeight w:val="172"/>
          <w:tblCellSpacing w:w="22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17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Código da fase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17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1407 </w:t>
            </w:r>
          </w:p>
        </w:tc>
      </w:tr>
      <w:tr w:rsidR="0012280D" w:rsidRPr="00F177C8" w:rsidTr="0012280D">
        <w:trPr>
          <w:trHeight w:val="105"/>
          <w:tblCellSpacing w:w="22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10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0"/>
                <w:szCs w:val="18"/>
                <w:lang w:eastAsia="pt-BR"/>
              </w:rPr>
            </w:pPr>
          </w:p>
        </w:tc>
      </w:tr>
      <w:tr w:rsidR="0012280D" w:rsidRPr="00F177C8" w:rsidTr="0012280D">
        <w:trPr>
          <w:trHeight w:val="150"/>
          <w:tblCellSpacing w:w="22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Município 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Mato Grosso do Sul </w:t>
            </w:r>
          </w:p>
        </w:tc>
      </w:tr>
      <w:tr w:rsidR="0012280D" w:rsidRPr="00F177C8" w:rsidTr="0012280D">
        <w:trPr>
          <w:trHeight w:val="150"/>
          <w:tblCellSpacing w:w="22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 xml:space="preserve">CNES 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0009830 </w:t>
            </w:r>
          </w:p>
        </w:tc>
      </w:tr>
      <w:tr w:rsidR="0012280D" w:rsidRPr="00F177C8" w:rsidTr="0012280D">
        <w:trPr>
          <w:trHeight w:val="275"/>
          <w:tblCellSpacing w:w="22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Razão Social 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Associação de Pais e Amigos dos Excepcionais de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Campo Grande </w:t>
            </w:r>
          </w:p>
        </w:tc>
      </w:tr>
      <w:tr w:rsidR="0012280D" w:rsidRPr="00F177C8" w:rsidTr="0012280D">
        <w:trPr>
          <w:trHeight w:val="157"/>
          <w:tblCellSpacing w:w="22" w:type="dxa"/>
          <w:jc w:val="center"/>
        </w:trPr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15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CNPJ </w:t>
            </w:r>
          </w:p>
        </w:tc>
        <w:tc>
          <w:tcPr>
            <w:tcW w:w="6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80D" w:rsidRPr="00F177C8" w:rsidRDefault="0012280D" w:rsidP="00765A63">
            <w:pPr>
              <w:spacing w:before="150" w:after="225" w:line="157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 w:rsidRPr="00F177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03.025.707/0001-40 </w:t>
            </w:r>
          </w:p>
        </w:tc>
      </w:tr>
    </w:tbl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Parágrafo único. Os procedimentos complementares não disponíveis no SRTN devem ser assegurados através da rede assistencial complementar, que garante atenção integral aos pacientes triados no SRTN.</w:t>
      </w:r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Art. 3º O custeio do impacto financeiro gerado por esta alteração correrá por conta do orçamento do Ministério da Saúde. Os recursos serão alocados ao teto de Média e Alta Complexidade do estado ou do município, de acordo com o vínculo do estabelecimento e a modalidade de gestão. </w:t>
      </w:r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Art. 4º Esta Portaria entra em vigor na data da sua publicação.</w:t>
      </w:r>
    </w:p>
    <w:p w:rsidR="0012280D" w:rsidRPr="00F177C8" w:rsidRDefault="0012280D" w:rsidP="0012280D">
      <w:pPr>
        <w:spacing w:before="150" w:after="225" w:line="324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Art. 5º Fica revogada a Portaria SAS/MS nº 856, de 12 de novembro de 2002, publicada no Diário Oficial da União - DOU nº 214, de </w:t>
      </w:r>
      <w:proofErr w:type="gramStart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5</w:t>
      </w:r>
      <w:proofErr w:type="gramEnd"/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novembro de 2012, seção 1, página 77.</w:t>
      </w:r>
    </w:p>
    <w:p w:rsidR="0012280D" w:rsidRPr="00F177C8" w:rsidRDefault="0012280D" w:rsidP="0012280D">
      <w:pPr>
        <w:spacing w:before="150" w:after="225" w:line="324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F177C8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HELVÉCIO MIRANDA MAGALHÃES JÚNIOR</w:t>
      </w:r>
    </w:p>
    <w:p w:rsidR="00BC5FAE" w:rsidRDefault="00BC5FAE"/>
    <w:sectPr w:rsidR="00BC5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0D"/>
    <w:rsid w:val="0012280D"/>
    <w:rsid w:val="00B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silsus.com.br/noticias/nacionais/101353-secretaria-de-atencao-a-saude-sas?q=%22secretaria+de+aten%C3%A7%C3%A3o+%C3%A0+sa%C3%BAde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AAMPR</dc:creator>
  <cp:lastModifiedBy>AAMPR</cp:lastModifiedBy>
  <cp:revision>1</cp:revision>
  <dcterms:created xsi:type="dcterms:W3CDTF">2012-12-07T12:03:00Z</dcterms:created>
  <dcterms:modified xsi:type="dcterms:W3CDTF">2012-12-07T12:04:00Z</dcterms:modified>
</cp:coreProperties>
</file>