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Habilita o estado da Bahia na Fase III de implantação do Programa Nacional de Triagem Neonatal.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O Secretário de Atenção à Saúde, no uso de suas atribuições,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Considerando a Portaria nº 822/GM/MS, de </w:t>
      </w:r>
      <w:proofErr w:type="gramStart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6</w:t>
      </w:r>
      <w:proofErr w:type="gramEnd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 de junho de 2001, que inclui os procedimentos para implantação de Serviços de Referência em Triagem Neonatal;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Considerando a Portaria SAS/MS nº 429, de 02 de outubro de 2001, que trata da habilitação do estado da Bahia na Fase II e Implantação do Programa Nacional de Triagem Neonatal e do cadastramento do Serviço de Referência em Triagem Neonatal (SRTN) referido nesta Portaria;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Considerando a inclusão dos códigos dos procedimentos para a realização da triagem neonatal, a confirmação diagnóstica, o acompanhamento e o tratamento das doenças congênitas na Tabela de Procedimentos, Medicamentos, </w:t>
      </w:r>
      <w:proofErr w:type="spellStart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Órteses</w:t>
      </w:r>
      <w:proofErr w:type="spellEnd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, Próteses e Materiais Especiais do Sistema Único de Saúde;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Considerando a manifestação favorável da Secretaria de Estado da Saúde da Bahia; </w:t>
      </w:r>
      <w:proofErr w:type="gramStart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e</w:t>
      </w:r>
      <w:proofErr w:type="gramEnd"/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Considerando a avaliação da Secretaria de Atenção à Saúde - Departamento de Atenção Especializada - Coordenação-Geral de Sangue e </w:t>
      </w:r>
      <w:proofErr w:type="spellStart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Hemoderivados</w:t>
      </w:r>
      <w:proofErr w:type="spellEnd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 - Programa Nacional de Triagem Neonatal, resolve: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Art. 1º Fica habilitado o estado da Bahia na Fase III de implantação do Programa Nacional de Triagem Neonatal, que prevê a triagem neonatal, a confirmação diagnóstica, o acompanhamento e o tratamento da </w:t>
      </w:r>
      <w:proofErr w:type="spellStart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fenilcetonúria</w:t>
      </w:r>
      <w:proofErr w:type="spellEnd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, hipotireoidismo congênito, doenças falciformes e outras </w:t>
      </w:r>
      <w:proofErr w:type="spellStart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hemoglobinopatias</w:t>
      </w:r>
      <w:proofErr w:type="spellEnd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 e fibrose cística.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Art. 2º Fica autorizado o gestor a credenciar como Serviço de Referência em Triagem Neonatal - SRTN o serviço a seguir descrito: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5"/>
        <w:gridCol w:w="5415"/>
      </w:tblGrid>
      <w:tr w:rsidR="00B262BE" w:rsidRPr="00B262BE" w:rsidTr="00B262BE">
        <w:trPr>
          <w:trHeight w:val="150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BE" w:rsidRPr="00B262BE" w:rsidRDefault="00B262BE" w:rsidP="00B262B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SRTN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2BE" w:rsidRPr="00B262BE" w:rsidRDefault="00B262BE" w:rsidP="00B262BE">
            <w:pPr>
              <w:spacing w:after="0" w:line="150" w:lineRule="atLeast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Associação de Pais e Amigos dos Excepcionais - APAE - Salvador</w:t>
            </w:r>
          </w:p>
        </w:tc>
      </w:tr>
      <w:tr w:rsidR="00B262BE" w:rsidRPr="00B262BE" w:rsidTr="00B262BE">
        <w:trPr>
          <w:trHeight w:val="150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Código da fase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1407</w:t>
            </w:r>
          </w:p>
        </w:tc>
      </w:tr>
      <w:tr w:rsidR="00B262BE" w:rsidRPr="00B262BE" w:rsidTr="00B262BE">
        <w:trPr>
          <w:trHeight w:val="150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Bahia</w:t>
            </w:r>
          </w:p>
        </w:tc>
      </w:tr>
      <w:tr w:rsidR="00B262BE" w:rsidRPr="00B262BE" w:rsidTr="00B262BE">
        <w:trPr>
          <w:trHeight w:val="150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CNES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0004529</w:t>
            </w:r>
          </w:p>
        </w:tc>
      </w:tr>
      <w:tr w:rsidR="00B262BE" w:rsidRPr="00B262BE" w:rsidTr="00B262BE">
        <w:trPr>
          <w:trHeight w:val="150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Associação de Pais e Amigos dos Excepcionais - APAE - Salvador</w:t>
            </w:r>
          </w:p>
        </w:tc>
      </w:tr>
      <w:tr w:rsidR="00B262BE" w:rsidRPr="00B262BE" w:rsidTr="00B262BE">
        <w:trPr>
          <w:trHeight w:val="150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2BE" w:rsidRPr="00B262BE" w:rsidRDefault="00B262BE" w:rsidP="00B262BE">
            <w:pPr>
              <w:spacing w:after="0" w:line="150" w:lineRule="atLeast"/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</w:pPr>
            <w:r w:rsidRPr="00B262BE">
              <w:rPr>
                <w:rFonts w:ascii="Arial" w:eastAsia="Times New Roman" w:hAnsi="Arial" w:cs="Arial"/>
                <w:color w:val="227683"/>
                <w:sz w:val="20"/>
                <w:szCs w:val="20"/>
                <w:lang w:eastAsia="pt-BR"/>
              </w:rPr>
              <w:t>15.233.505/0001-73</w:t>
            </w:r>
          </w:p>
        </w:tc>
      </w:tr>
    </w:tbl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Parágrafo único. Os procedimentos complementares não disponíveis no SRTN devem ser assegurados através da rede assistencial complementar, que garante atenção integral aos pacientes triados no SRTN.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Art. 2º O custeio do impacto financeiro gerado por esta alteração correrá por conta do orçamento do Ministério da Saúde. Os recursos serão alocados ao teto de Média e Alta Complexidade do estado ou do município, de acordo com o vínculo do estabelecimento e a modalidade de gestão.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Art. 3º Esta Portaria entra em vigor na data da sua publicação.</w:t>
      </w:r>
    </w:p>
    <w:p w:rsidR="00B262BE" w:rsidRPr="00B262BE" w:rsidRDefault="00B262BE" w:rsidP="00B262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7683"/>
          <w:sz w:val="20"/>
          <w:szCs w:val="20"/>
          <w:lang w:eastAsia="pt-BR"/>
        </w:rPr>
      </w:pPr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Art. 4º Fica revogada a Portaria SAS/MS nº 429, de 02 de outubro de 2001, publicada no Diário Oficial da União - DOU nº 190, de </w:t>
      </w:r>
      <w:proofErr w:type="gramStart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>3</w:t>
      </w:r>
      <w:proofErr w:type="gramEnd"/>
      <w:r w:rsidRPr="00B262BE">
        <w:rPr>
          <w:rFonts w:ascii="Arial" w:eastAsia="Times New Roman" w:hAnsi="Arial" w:cs="Arial"/>
          <w:color w:val="227683"/>
          <w:sz w:val="20"/>
          <w:szCs w:val="20"/>
          <w:lang w:eastAsia="pt-BR"/>
        </w:rPr>
        <w:t xml:space="preserve"> de outubro de 2011, seção 1, pg. 135.</w:t>
      </w:r>
    </w:p>
    <w:p w:rsidR="00B262BE" w:rsidRPr="00B262BE" w:rsidRDefault="00B262BE" w:rsidP="00B262B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A677A"/>
          <w:sz w:val="24"/>
          <w:szCs w:val="24"/>
          <w:lang w:eastAsia="pt-BR"/>
        </w:rPr>
      </w:pPr>
      <w:r w:rsidRPr="00B262BE">
        <w:rPr>
          <w:rFonts w:ascii="Arial" w:eastAsia="Times New Roman" w:hAnsi="Arial" w:cs="Arial"/>
          <w:b/>
          <w:bCs/>
          <w:color w:val="4A677A"/>
          <w:sz w:val="24"/>
          <w:szCs w:val="24"/>
          <w:lang w:eastAsia="pt-BR"/>
        </w:rPr>
        <w:lastRenderedPageBreak/>
        <w:t>HELVÉCIO MIRANDA MAGALHÃES JÚNIOR</w:t>
      </w:r>
    </w:p>
    <w:p w:rsidR="00D47497" w:rsidRPr="00B262BE" w:rsidRDefault="00D47497" w:rsidP="00B262BE"/>
    <w:sectPr w:rsidR="00D47497" w:rsidRPr="00B262BE" w:rsidSect="00D4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6C0"/>
    <w:rsid w:val="006057DE"/>
    <w:rsid w:val="009606C0"/>
    <w:rsid w:val="00B262BE"/>
    <w:rsid w:val="00D47497"/>
    <w:rsid w:val="00D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97"/>
  </w:style>
  <w:style w:type="paragraph" w:styleId="Ttulo2">
    <w:name w:val="heading 2"/>
    <w:basedOn w:val="Normal"/>
    <w:link w:val="Ttulo2Char"/>
    <w:uiPriority w:val="9"/>
    <w:qFormat/>
    <w:rsid w:val="00B26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62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franzoi</dc:creator>
  <cp:lastModifiedBy>josé luis franzoi</cp:lastModifiedBy>
  <cp:revision>2</cp:revision>
  <cp:lastPrinted>2012-12-09T17:11:00Z</cp:lastPrinted>
  <dcterms:created xsi:type="dcterms:W3CDTF">2012-12-09T17:15:00Z</dcterms:created>
  <dcterms:modified xsi:type="dcterms:W3CDTF">2012-12-09T17:15:00Z</dcterms:modified>
</cp:coreProperties>
</file>